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663D" w:rsidRPr="0028663D" w:rsidRDefault="0028663D" w:rsidP="0028663D">
      <w:pPr>
        <w:spacing w:after="0" w:line="240" w:lineRule="auto"/>
        <w:ind w:firstLine="851"/>
        <w:jc w:val="center"/>
        <w:rPr>
          <w:rFonts w:ascii="Times New Roman" w:hAnsi="Times New Roman" w:cs="Times New Roman"/>
          <w:sz w:val="28"/>
          <w:szCs w:val="28"/>
        </w:rPr>
      </w:pPr>
      <w:r w:rsidRPr="0028663D">
        <w:rPr>
          <w:rFonts w:ascii="Times New Roman" w:hAnsi="Times New Roman" w:cs="Times New Roman"/>
          <w:sz w:val="28"/>
          <w:szCs w:val="28"/>
        </w:rPr>
        <w:t>ЕЛДІ МЕКЕНДЕРДІ КӨГАЛДАНДЫРУ</w:t>
      </w:r>
    </w:p>
    <w:p w:rsidR="0028663D" w:rsidRPr="0028663D" w:rsidRDefault="0028663D" w:rsidP="0028663D">
      <w:pPr>
        <w:spacing w:after="0" w:line="240" w:lineRule="auto"/>
        <w:ind w:firstLine="851"/>
        <w:jc w:val="center"/>
        <w:rPr>
          <w:rFonts w:ascii="Times New Roman" w:hAnsi="Times New Roman" w:cs="Times New Roman"/>
          <w:sz w:val="28"/>
          <w:szCs w:val="28"/>
        </w:rPr>
      </w:pPr>
    </w:p>
    <w:p w:rsidR="0028663D" w:rsidRPr="0028663D" w:rsidRDefault="0028663D" w:rsidP="0028663D">
      <w:pPr>
        <w:spacing w:after="0" w:line="240" w:lineRule="auto"/>
        <w:ind w:firstLine="851"/>
        <w:jc w:val="center"/>
        <w:rPr>
          <w:rFonts w:ascii="Times New Roman" w:hAnsi="Times New Roman" w:cs="Times New Roman"/>
          <w:sz w:val="28"/>
          <w:szCs w:val="28"/>
        </w:rPr>
      </w:pPr>
      <w:proofErr w:type="spellStart"/>
      <w:r w:rsidRPr="0028663D">
        <w:rPr>
          <w:rFonts w:ascii="Times New Roman" w:hAnsi="Times New Roman" w:cs="Times New Roman"/>
          <w:sz w:val="28"/>
          <w:szCs w:val="28"/>
        </w:rPr>
        <w:t>Дә</w:t>
      </w:r>
      <w:proofErr w:type="gramStart"/>
      <w:r w:rsidRPr="0028663D">
        <w:rPr>
          <w:rFonts w:ascii="Times New Roman" w:hAnsi="Times New Roman" w:cs="Times New Roman"/>
          <w:sz w:val="28"/>
          <w:szCs w:val="28"/>
        </w:rPr>
        <w:t>р</w:t>
      </w:r>
      <w:proofErr w:type="gramEnd"/>
      <w:r w:rsidRPr="0028663D">
        <w:rPr>
          <w:rFonts w:ascii="Times New Roman" w:hAnsi="Times New Roman" w:cs="Times New Roman"/>
          <w:sz w:val="28"/>
          <w:szCs w:val="28"/>
        </w:rPr>
        <w:t>іс</w:t>
      </w:r>
      <w:proofErr w:type="spellEnd"/>
      <w:r w:rsidRPr="0028663D">
        <w:rPr>
          <w:rFonts w:ascii="Times New Roman" w:hAnsi="Times New Roman" w:cs="Times New Roman"/>
          <w:sz w:val="28"/>
          <w:szCs w:val="28"/>
        </w:rPr>
        <w:t xml:space="preserve"> 10</w:t>
      </w:r>
    </w:p>
    <w:p w:rsidR="0028663D" w:rsidRPr="0028663D" w:rsidRDefault="0028663D" w:rsidP="0028663D">
      <w:pPr>
        <w:spacing w:after="0" w:line="240" w:lineRule="auto"/>
        <w:ind w:firstLine="851"/>
        <w:jc w:val="center"/>
        <w:rPr>
          <w:rFonts w:ascii="Times New Roman" w:hAnsi="Times New Roman" w:cs="Times New Roman"/>
          <w:sz w:val="28"/>
          <w:szCs w:val="28"/>
        </w:rPr>
      </w:pPr>
    </w:p>
    <w:p w:rsidR="0028663D" w:rsidRPr="0028663D" w:rsidRDefault="0028663D" w:rsidP="0028663D">
      <w:pPr>
        <w:spacing w:after="0" w:line="240" w:lineRule="auto"/>
        <w:ind w:firstLine="851"/>
        <w:jc w:val="center"/>
        <w:rPr>
          <w:rFonts w:ascii="Times New Roman" w:hAnsi="Times New Roman" w:cs="Times New Roman"/>
          <w:sz w:val="28"/>
          <w:szCs w:val="28"/>
        </w:rPr>
      </w:pPr>
      <w:r w:rsidRPr="0028663D">
        <w:rPr>
          <w:rFonts w:ascii="Times New Roman" w:hAnsi="Times New Roman" w:cs="Times New Roman"/>
          <w:sz w:val="28"/>
          <w:szCs w:val="28"/>
        </w:rPr>
        <w:t xml:space="preserve">ТРОТУАРЛАРДЫҢ ЖИЕКТЕРІНЕ АРНАЙЫ БӨЛІНГЕН ЖАСЫЛ ЖОЛАҚТАРҒА </w:t>
      </w:r>
      <w:proofErr w:type="gramStart"/>
      <w:r w:rsidRPr="0028663D">
        <w:rPr>
          <w:rFonts w:ascii="Times New Roman" w:hAnsi="Times New Roman" w:cs="Times New Roman"/>
          <w:sz w:val="28"/>
          <w:szCs w:val="28"/>
        </w:rPr>
        <w:t>А</w:t>
      </w:r>
      <w:proofErr w:type="gramEnd"/>
      <w:r w:rsidRPr="0028663D">
        <w:rPr>
          <w:rFonts w:ascii="Times New Roman" w:hAnsi="Times New Roman" w:cs="Times New Roman"/>
          <w:sz w:val="28"/>
          <w:szCs w:val="28"/>
        </w:rPr>
        <w:t>ҒАШ ОТЫРҒЫЗУ.</w:t>
      </w:r>
    </w:p>
    <w:p w:rsidR="0028663D" w:rsidRPr="0028663D" w:rsidRDefault="0028663D" w:rsidP="0028663D">
      <w:pPr>
        <w:spacing w:after="0" w:line="240" w:lineRule="auto"/>
        <w:ind w:firstLine="851"/>
        <w:jc w:val="both"/>
        <w:rPr>
          <w:rFonts w:ascii="Times New Roman" w:hAnsi="Times New Roman" w:cs="Times New Roman"/>
          <w:sz w:val="28"/>
          <w:szCs w:val="28"/>
        </w:rPr>
      </w:pPr>
    </w:p>
    <w:p w:rsidR="0028663D" w:rsidRPr="0028663D" w:rsidRDefault="0028663D" w:rsidP="0028663D">
      <w:pPr>
        <w:spacing w:after="0" w:line="240" w:lineRule="auto"/>
        <w:ind w:firstLine="851"/>
        <w:jc w:val="both"/>
        <w:rPr>
          <w:rFonts w:ascii="Times New Roman" w:hAnsi="Times New Roman" w:cs="Times New Roman"/>
          <w:sz w:val="28"/>
          <w:szCs w:val="28"/>
        </w:rPr>
      </w:pPr>
      <w:proofErr w:type="spellStart"/>
      <w:r w:rsidRPr="0028663D">
        <w:rPr>
          <w:rFonts w:ascii="Times New Roman" w:hAnsi="Times New Roman" w:cs="Times New Roman"/>
          <w:sz w:val="28"/>
          <w:szCs w:val="28"/>
        </w:rPr>
        <w:t>Ағаш</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отырғызудың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тесік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әдісінің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бі</w:t>
      </w:r>
      <w:proofErr w:type="gramStart"/>
      <w:r w:rsidRPr="0028663D">
        <w:rPr>
          <w:rFonts w:ascii="Times New Roman" w:hAnsi="Times New Roman" w:cs="Times New Roman"/>
          <w:sz w:val="28"/>
          <w:szCs w:val="28"/>
        </w:rPr>
        <w:t>р</w:t>
      </w:r>
      <w:proofErr w:type="gramEnd"/>
      <w:r w:rsidRPr="0028663D">
        <w:rPr>
          <w:rFonts w:ascii="Times New Roman" w:hAnsi="Times New Roman" w:cs="Times New Roman"/>
          <w:sz w:val="28"/>
          <w:szCs w:val="28"/>
        </w:rPr>
        <w:t>қатар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кемшіліктері</w:t>
      </w:r>
      <w:proofErr w:type="spellEnd"/>
      <w:r w:rsidRPr="0028663D">
        <w:rPr>
          <w:rFonts w:ascii="Times New Roman" w:hAnsi="Times New Roman" w:cs="Times New Roman"/>
          <w:sz w:val="28"/>
          <w:szCs w:val="28"/>
        </w:rPr>
        <w:t xml:space="preserve"> бар. </w:t>
      </w:r>
      <w:proofErr w:type="spellStart"/>
      <w:r w:rsidRPr="0028663D">
        <w:rPr>
          <w:rFonts w:ascii="Times New Roman" w:hAnsi="Times New Roman" w:cs="Times New Roman"/>
          <w:sz w:val="28"/>
          <w:szCs w:val="28"/>
        </w:rPr>
        <w:t>Ең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алдымен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шұңқырлардың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шектеулі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болуына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байланысты</w:t>
      </w:r>
      <w:proofErr w:type="spellEnd"/>
      <w:r w:rsidRPr="0028663D">
        <w:rPr>
          <w:rFonts w:ascii="Times New Roman" w:hAnsi="Times New Roman" w:cs="Times New Roman"/>
          <w:sz w:val="28"/>
          <w:szCs w:val="28"/>
        </w:rPr>
        <w:t xml:space="preserve"> </w:t>
      </w:r>
      <w:proofErr w:type="spellStart"/>
      <w:proofErr w:type="gramStart"/>
      <w:r w:rsidRPr="0028663D">
        <w:rPr>
          <w:rFonts w:ascii="Times New Roman" w:hAnsi="Times New Roman" w:cs="Times New Roman"/>
          <w:sz w:val="28"/>
          <w:szCs w:val="28"/>
        </w:rPr>
        <w:t>олар</w:t>
      </w:r>
      <w:proofErr w:type="gramEnd"/>
      <w:r w:rsidRPr="0028663D">
        <w:rPr>
          <w:rFonts w:ascii="Times New Roman" w:hAnsi="Times New Roman" w:cs="Times New Roman"/>
          <w:sz w:val="28"/>
          <w:szCs w:val="28"/>
        </w:rPr>
        <w:t>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отырғызылған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ағаштардың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өсуі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қиынға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соғады</w:t>
      </w:r>
      <w:proofErr w:type="spellEnd"/>
      <w:r w:rsidRPr="0028663D">
        <w:rPr>
          <w:rFonts w:ascii="Times New Roman" w:hAnsi="Times New Roman" w:cs="Times New Roman"/>
          <w:sz w:val="28"/>
          <w:szCs w:val="28"/>
        </w:rPr>
        <w:t xml:space="preserve">. </w:t>
      </w:r>
      <w:proofErr w:type="spellStart"/>
      <w:proofErr w:type="gramStart"/>
      <w:r w:rsidRPr="0028663D">
        <w:rPr>
          <w:rFonts w:ascii="Times New Roman" w:hAnsi="Times New Roman" w:cs="Times New Roman"/>
          <w:sz w:val="28"/>
          <w:szCs w:val="28"/>
        </w:rPr>
        <w:t>Ш</w:t>
      </w:r>
      <w:proofErr w:type="gramEnd"/>
      <w:r w:rsidRPr="0028663D">
        <w:rPr>
          <w:rFonts w:ascii="Times New Roman" w:hAnsi="Times New Roman" w:cs="Times New Roman"/>
          <w:sz w:val="28"/>
          <w:szCs w:val="28"/>
        </w:rPr>
        <w:t>ұңқырлардағы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топырақ</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үнемі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қопсытылып</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қара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будың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астында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сақталуы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керек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бұл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шөп</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жамылғысының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өсуіне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немесе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гүл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отырғызуға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бермейді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бұл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көшенің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дизайнына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түрлі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әсер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етуі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мүмкін</w:t>
      </w:r>
      <w:proofErr w:type="spellEnd"/>
      <w:r w:rsidRPr="0028663D">
        <w:rPr>
          <w:rFonts w:ascii="Times New Roman" w:hAnsi="Times New Roman" w:cs="Times New Roman"/>
          <w:sz w:val="28"/>
          <w:szCs w:val="28"/>
        </w:rPr>
        <w:t>.</w:t>
      </w:r>
    </w:p>
    <w:p w:rsidR="0028663D" w:rsidRPr="0028663D" w:rsidRDefault="0028663D" w:rsidP="0028663D">
      <w:pPr>
        <w:spacing w:after="0" w:line="240" w:lineRule="auto"/>
        <w:ind w:firstLine="851"/>
        <w:jc w:val="both"/>
        <w:rPr>
          <w:rFonts w:ascii="Times New Roman" w:hAnsi="Times New Roman" w:cs="Times New Roman"/>
          <w:sz w:val="28"/>
          <w:szCs w:val="28"/>
        </w:rPr>
      </w:pPr>
      <w:proofErr w:type="spellStart"/>
      <w:r w:rsidRPr="0028663D">
        <w:rPr>
          <w:rFonts w:ascii="Times New Roman" w:hAnsi="Times New Roman" w:cs="Times New Roman"/>
          <w:sz w:val="28"/>
          <w:szCs w:val="28"/>
        </w:rPr>
        <w:t>Сонымен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қатар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тесіктер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арасындағы</w:t>
      </w:r>
      <w:proofErr w:type="spellEnd"/>
      <w:r w:rsidRPr="0028663D">
        <w:rPr>
          <w:rFonts w:ascii="Times New Roman" w:hAnsi="Times New Roman" w:cs="Times New Roman"/>
          <w:sz w:val="28"/>
          <w:szCs w:val="28"/>
        </w:rPr>
        <w:t xml:space="preserve"> тротуар </w:t>
      </w:r>
      <w:proofErr w:type="spellStart"/>
      <w:r w:rsidRPr="0028663D">
        <w:rPr>
          <w:rFonts w:ascii="Times New Roman" w:hAnsi="Times New Roman" w:cs="Times New Roman"/>
          <w:sz w:val="28"/>
          <w:szCs w:val="28"/>
        </w:rPr>
        <w:t>жолағы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қозғалыс</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үшін</w:t>
      </w:r>
      <w:proofErr w:type="spellEnd"/>
      <w:r w:rsidRPr="0028663D">
        <w:rPr>
          <w:rFonts w:ascii="Times New Roman" w:hAnsi="Times New Roman" w:cs="Times New Roman"/>
          <w:sz w:val="28"/>
          <w:szCs w:val="28"/>
        </w:rPr>
        <w:t xml:space="preserve"> аз </w:t>
      </w:r>
      <w:proofErr w:type="spellStart"/>
      <w:r w:rsidRPr="0028663D">
        <w:rPr>
          <w:rFonts w:ascii="Times New Roman" w:hAnsi="Times New Roman" w:cs="Times New Roman"/>
          <w:sz w:val="28"/>
          <w:szCs w:val="28"/>
        </w:rPr>
        <w:t>пайдаланылады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сонымен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бірге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тротуардың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негізгі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бө</w:t>
      </w:r>
      <w:proofErr w:type="gramStart"/>
      <w:r w:rsidRPr="0028663D">
        <w:rPr>
          <w:rFonts w:ascii="Times New Roman" w:hAnsi="Times New Roman" w:cs="Times New Roman"/>
          <w:sz w:val="28"/>
          <w:szCs w:val="28"/>
        </w:rPr>
        <w:t>л</w:t>
      </w:r>
      <w:proofErr w:type="gramEnd"/>
      <w:r w:rsidRPr="0028663D">
        <w:rPr>
          <w:rFonts w:ascii="Times New Roman" w:hAnsi="Times New Roman" w:cs="Times New Roman"/>
          <w:sz w:val="28"/>
          <w:szCs w:val="28"/>
        </w:rPr>
        <w:t>ігі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сияқты</w:t>
      </w:r>
      <w:proofErr w:type="spellEnd"/>
      <w:r w:rsidRPr="0028663D">
        <w:rPr>
          <w:rFonts w:ascii="Times New Roman" w:hAnsi="Times New Roman" w:cs="Times New Roman"/>
          <w:sz w:val="28"/>
          <w:szCs w:val="28"/>
        </w:rPr>
        <w:t xml:space="preserve"> жабу </w:t>
      </w:r>
      <w:proofErr w:type="spellStart"/>
      <w:r w:rsidRPr="0028663D">
        <w:rPr>
          <w:rFonts w:ascii="Times New Roman" w:hAnsi="Times New Roman" w:cs="Times New Roman"/>
          <w:sz w:val="28"/>
          <w:szCs w:val="28"/>
        </w:rPr>
        <w:t>үшін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бірдей</w:t>
      </w:r>
      <w:proofErr w:type="spellEnd"/>
      <w:r w:rsidRPr="0028663D">
        <w:rPr>
          <w:rFonts w:ascii="Times New Roman" w:hAnsi="Times New Roman" w:cs="Times New Roman"/>
          <w:sz w:val="28"/>
          <w:szCs w:val="28"/>
        </w:rPr>
        <w:t xml:space="preserve"> материал </w:t>
      </w:r>
      <w:proofErr w:type="spellStart"/>
      <w:r w:rsidRPr="0028663D">
        <w:rPr>
          <w:rFonts w:ascii="Times New Roman" w:hAnsi="Times New Roman" w:cs="Times New Roman"/>
          <w:sz w:val="28"/>
          <w:szCs w:val="28"/>
        </w:rPr>
        <w:t>қажет</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яғни</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салыстырмалы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түрде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қымбат</w:t>
      </w:r>
      <w:proofErr w:type="spellEnd"/>
      <w:r w:rsidRPr="0028663D">
        <w:rPr>
          <w:rFonts w:ascii="Times New Roman" w:hAnsi="Times New Roman" w:cs="Times New Roman"/>
          <w:sz w:val="28"/>
          <w:szCs w:val="28"/>
        </w:rPr>
        <w:t>.</w:t>
      </w:r>
    </w:p>
    <w:p w:rsidR="0028663D" w:rsidRPr="0028663D" w:rsidRDefault="0028663D" w:rsidP="0028663D">
      <w:pPr>
        <w:spacing w:after="0" w:line="240" w:lineRule="auto"/>
        <w:ind w:firstLine="851"/>
        <w:jc w:val="both"/>
        <w:rPr>
          <w:rFonts w:ascii="Times New Roman" w:hAnsi="Times New Roman" w:cs="Times New Roman"/>
          <w:sz w:val="28"/>
          <w:szCs w:val="28"/>
        </w:rPr>
      </w:pPr>
      <w:proofErr w:type="spellStart"/>
      <w:r w:rsidRPr="0028663D">
        <w:rPr>
          <w:rFonts w:ascii="Times New Roman" w:hAnsi="Times New Roman" w:cs="Times New Roman"/>
          <w:sz w:val="28"/>
          <w:szCs w:val="28"/>
        </w:rPr>
        <w:t>Сондықтан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тротуарлардың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ені</w:t>
      </w:r>
      <w:proofErr w:type="spellEnd"/>
      <w:r w:rsidRPr="0028663D">
        <w:rPr>
          <w:rFonts w:ascii="Times New Roman" w:hAnsi="Times New Roman" w:cs="Times New Roman"/>
          <w:sz w:val="28"/>
          <w:szCs w:val="28"/>
        </w:rPr>
        <w:t xml:space="preserve"> </w:t>
      </w:r>
      <w:proofErr w:type="spellStart"/>
      <w:proofErr w:type="gramStart"/>
      <w:r w:rsidRPr="0028663D">
        <w:rPr>
          <w:rFonts w:ascii="Times New Roman" w:hAnsi="Times New Roman" w:cs="Times New Roman"/>
          <w:sz w:val="28"/>
          <w:szCs w:val="28"/>
        </w:rPr>
        <w:t>р</w:t>
      </w:r>
      <w:proofErr w:type="gramEnd"/>
      <w:r w:rsidRPr="0028663D">
        <w:rPr>
          <w:rFonts w:ascii="Times New Roman" w:hAnsi="Times New Roman" w:cs="Times New Roman"/>
          <w:sz w:val="28"/>
          <w:szCs w:val="28"/>
        </w:rPr>
        <w:t>ұқсат</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етілген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жерде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ағаштарды</w:t>
      </w:r>
      <w:proofErr w:type="spellEnd"/>
      <w:r w:rsidRPr="0028663D">
        <w:rPr>
          <w:rFonts w:ascii="Times New Roman" w:hAnsi="Times New Roman" w:cs="Times New Roman"/>
          <w:sz w:val="28"/>
          <w:szCs w:val="28"/>
        </w:rPr>
        <w:t xml:space="preserve"> тротуар мен </w:t>
      </w:r>
      <w:proofErr w:type="spellStart"/>
      <w:r w:rsidRPr="0028663D">
        <w:rPr>
          <w:rFonts w:ascii="Times New Roman" w:hAnsi="Times New Roman" w:cs="Times New Roman"/>
          <w:sz w:val="28"/>
          <w:szCs w:val="28"/>
        </w:rPr>
        <w:t>жолдың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арасында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арнайы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бөлінген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жолаққа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отырғызу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керек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онда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ағаштардан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басқа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бұталарды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отырғызуға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көгалдар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жасауға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немесе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гүлзарлар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ұйымдастыруға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болады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Көлік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қозғалысы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қарқынды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көшелерде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осындай</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жолақтың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болуы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жаяу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жүргіншілердің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көше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арқылы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өтуін</w:t>
      </w:r>
      <w:proofErr w:type="spellEnd"/>
      <w:r w:rsidRPr="0028663D">
        <w:rPr>
          <w:rFonts w:ascii="Times New Roman" w:hAnsi="Times New Roman" w:cs="Times New Roman"/>
          <w:sz w:val="28"/>
          <w:szCs w:val="28"/>
        </w:rPr>
        <w:t xml:space="preserve"> осы </w:t>
      </w:r>
      <w:proofErr w:type="spellStart"/>
      <w:r w:rsidRPr="0028663D">
        <w:rPr>
          <w:rFonts w:ascii="Times New Roman" w:hAnsi="Times New Roman" w:cs="Times New Roman"/>
          <w:sz w:val="28"/>
          <w:szCs w:val="28"/>
        </w:rPr>
        <w:t>мақсат</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үшін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белгіленген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жерлерде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ғана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шектейді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жолақты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орнату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сонымен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w:t>
      </w:r>
      <w:proofErr w:type="gramStart"/>
      <w:r w:rsidRPr="0028663D">
        <w:rPr>
          <w:rFonts w:ascii="Times New Roman" w:hAnsi="Times New Roman" w:cs="Times New Roman"/>
          <w:sz w:val="28"/>
          <w:szCs w:val="28"/>
        </w:rPr>
        <w:t>атар</w:t>
      </w:r>
      <w:proofErr w:type="spellEnd"/>
      <w:proofErr w:type="gram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ағаштардың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өсу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жағдайларын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жақсартады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арзанырақ</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және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жұмыс</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кезінде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ағаштарға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арналған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жеке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тесіктері</w:t>
      </w:r>
      <w:proofErr w:type="spellEnd"/>
      <w:r w:rsidRPr="0028663D">
        <w:rPr>
          <w:rFonts w:ascii="Times New Roman" w:hAnsi="Times New Roman" w:cs="Times New Roman"/>
          <w:sz w:val="28"/>
          <w:szCs w:val="28"/>
        </w:rPr>
        <w:t xml:space="preserve"> бар тротуар </w:t>
      </w:r>
      <w:proofErr w:type="spellStart"/>
      <w:r w:rsidRPr="0028663D">
        <w:rPr>
          <w:rFonts w:ascii="Times New Roman" w:hAnsi="Times New Roman" w:cs="Times New Roman"/>
          <w:sz w:val="28"/>
          <w:szCs w:val="28"/>
        </w:rPr>
        <w:t>жамылғысының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сол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жолағындағы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құрылғымен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салыстырғанда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әлдеқайда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қымбат</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емес</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және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тесік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әдісіне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қарағанда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әлдеқайда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жақсы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сәндік</w:t>
      </w:r>
      <w:proofErr w:type="spellEnd"/>
      <w:r w:rsidRPr="0028663D">
        <w:rPr>
          <w:rFonts w:ascii="Times New Roman" w:hAnsi="Times New Roman" w:cs="Times New Roman"/>
          <w:sz w:val="28"/>
          <w:szCs w:val="28"/>
        </w:rPr>
        <w:t xml:space="preserve"> дизайн </w:t>
      </w:r>
      <w:proofErr w:type="spellStart"/>
      <w:r w:rsidRPr="0028663D">
        <w:rPr>
          <w:rFonts w:ascii="Times New Roman" w:hAnsi="Times New Roman" w:cs="Times New Roman"/>
          <w:sz w:val="28"/>
          <w:szCs w:val="28"/>
        </w:rPr>
        <w:t>жасауға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мүмкіндік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береді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жолақтарға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отырғызу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үшін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тесіктерге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отырғызғаннан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гө</w:t>
      </w:r>
      <w:proofErr w:type="gramStart"/>
      <w:r w:rsidRPr="0028663D">
        <w:rPr>
          <w:rFonts w:ascii="Times New Roman" w:hAnsi="Times New Roman" w:cs="Times New Roman"/>
          <w:sz w:val="28"/>
          <w:szCs w:val="28"/>
        </w:rPr>
        <w:t>р</w:t>
      </w:r>
      <w:proofErr w:type="gramEnd"/>
      <w:r w:rsidRPr="0028663D">
        <w:rPr>
          <w:rFonts w:ascii="Times New Roman" w:hAnsi="Times New Roman" w:cs="Times New Roman"/>
          <w:sz w:val="28"/>
          <w:szCs w:val="28"/>
        </w:rPr>
        <w:t>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ағаштардың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кең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ассортименті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қолданылады</w:t>
      </w:r>
      <w:proofErr w:type="spellEnd"/>
      <w:r w:rsidRPr="0028663D">
        <w:rPr>
          <w:rFonts w:ascii="Times New Roman" w:hAnsi="Times New Roman" w:cs="Times New Roman"/>
          <w:sz w:val="28"/>
          <w:szCs w:val="28"/>
        </w:rPr>
        <w:t>.</w:t>
      </w:r>
    </w:p>
    <w:p w:rsidR="007377A1" w:rsidRDefault="0028663D" w:rsidP="0028663D">
      <w:pPr>
        <w:spacing w:after="0" w:line="240" w:lineRule="auto"/>
        <w:ind w:firstLine="851"/>
        <w:jc w:val="both"/>
        <w:rPr>
          <w:rFonts w:ascii="Times New Roman" w:hAnsi="Times New Roman" w:cs="Times New Roman"/>
          <w:sz w:val="28"/>
          <w:szCs w:val="28"/>
          <w:lang w:val="kk-KZ"/>
        </w:rPr>
      </w:pPr>
      <w:proofErr w:type="spellStart"/>
      <w:r w:rsidRPr="0028663D">
        <w:rPr>
          <w:rFonts w:ascii="Times New Roman" w:hAnsi="Times New Roman" w:cs="Times New Roman"/>
          <w:sz w:val="28"/>
          <w:szCs w:val="28"/>
        </w:rPr>
        <w:t>Тротуарларда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жолақтарды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барлық</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көшелерде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әсіресе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көлік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жолдарында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ұ</w:t>
      </w:r>
      <w:proofErr w:type="gramStart"/>
      <w:r w:rsidRPr="0028663D">
        <w:rPr>
          <w:rFonts w:ascii="Times New Roman" w:hAnsi="Times New Roman" w:cs="Times New Roman"/>
          <w:sz w:val="28"/>
          <w:szCs w:val="28"/>
        </w:rPr>
        <w:t>сыну</w:t>
      </w:r>
      <w:proofErr w:type="gramEnd"/>
      <w:r w:rsidRPr="0028663D">
        <w:rPr>
          <w:rFonts w:ascii="Times New Roman" w:hAnsi="Times New Roman" w:cs="Times New Roman"/>
          <w:sz w:val="28"/>
          <w:szCs w:val="28"/>
        </w:rPr>
        <w:t>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болады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Тротуарларда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жолақтарды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жасау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мүмкіндігі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үшін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аулаларға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кіретін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жолдар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бір-бі</w:t>
      </w:r>
      <w:proofErr w:type="gramStart"/>
      <w:r w:rsidRPr="0028663D">
        <w:rPr>
          <w:rFonts w:ascii="Times New Roman" w:hAnsi="Times New Roman" w:cs="Times New Roman"/>
          <w:sz w:val="28"/>
          <w:szCs w:val="28"/>
        </w:rPr>
        <w:t>р</w:t>
      </w:r>
      <w:proofErr w:type="gramEnd"/>
      <w:r w:rsidRPr="0028663D">
        <w:rPr>
          <w:rFonts w:ascii="Times New Roman" w:hAnsi="Times New Roman" w:cs="Times New Roman"/>
          <w:sz w:val="28"/>
          <w:szCs w:val="28"/>
        </w:rPr>
        <w:t>інен</w:t>
      </w:r>
      <w:proofErr w:type="spellEnd"/>
      <w:r w:rsidRPr="0028663D">
        <w:rPr>
          <w:rFonts w:ascii="Times New Roman" w:hAnsi="Times New Roman" w:cs="Times New Roman"/>
          <w:sz w:val="28"/>
          <w:szCs w:val="28"/>
        </w:rPr>
        <w:t xml:space="preserve"> 12-14 м </w:t>
      </w:r>
      <w:proofErr w:type="spellStart"/>
      <w:r w:rsidRPr="0028663D">
        <w:rPr>
          <w:rFonts w:ascii="Times New Roman" w:hAnsi="Times New Roman" w:cs="Times New Roman"/>
          <w:sz w:val="28"/>
          <w:szCs w:val="28"/>
        </w:rPr>
        <w:t>жақын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орналаспауы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керек</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сондықтан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кіреберістер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арасындағы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жасыл</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жолақтың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әр</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бөлігінде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олардың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арасында</w:t>
      </w:r>
      <w:proofErr w:type="spellEnd"/>
      <w:r w:rsidRPr="0028663D">
        <w:rPr>
          <w:rFonts w:ascii="Times New Roman" w:hAnsi="Times New Roman" w:cs="Times New Roman"/>
          <w:sz w:val="28"/>
          <w:szCs w:val="28"/>
        </w:rPr>
        <w:t xml:space="preserve"> 5-6 м </w:t>
      </w:r>
      <w:proofErr w:type="spellStart"/>
      <w:r w:rsidRPr="0028663D">
        <w:rPr>
          <w:rFonts w:ascii="Times New Roman" w:hAnsi="Times New Roman" w:cs="Times New Roman"/>
          <w:sz w:val="28"/>
          <w:szCs w:val="28"/>
        </w:rPr>
        <w:t>қашықтықта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кемінде</w:t>
      </w:r>
      <w:proofErr w:type="spellEnd"/>
      <w:r w:rsidRPr="0028663D">
        <w:rPr>
          <w:rFonts w:ascii="Times New Roman" w:hAnsi="Times New Roman" w:cs="Times New Roman"/>
          <w:sz w:val="28"/>
          <w:szCs w:val="28"/>
        </w:rPr>
        <w:t xml:space="preserve"> 3 </w:t>
      </w:r>
      <w:proofErr w:type="spellStart"/>
      <w:r w:rsidRPr="0028663D">
        <w:rPr>
          <w:rFonts w:ascii="Times New Roman" w:hAnsi="Times New Roman" w:cs="Times New Roman"/>
          <w:sz w:val="28"/>
          <w:szCs w:val="28"/>
        </w:rPr>
        <w:t>ағаш</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орналастырылуы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мүмкін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Көшенің</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алдыңғы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жағында</w:t>
      </w:r>
      <w:proofErr w:type="spellEnd"/>
      <w:r w:rsidRPr="0028663D">
        <w:rPr>
          <w:rFonts w:ascii="Times New Roman" w:hAnsi="Times New Roman" w:cs="Times New Roman"/>
          <w:sz w:val="28"/>
          <w:szCs w:val="28"/>
        </w:rPr>
        <w:t xml:space="preserve"> 16 м-</w:t>
      </w:r>
      <w:proofErr w:type="spellStart"/>
      <w:r w:rsidRPr="0028663D">
        <w:rPr>
          <w:rFonts w:ascii="Times New Roman" w:hAnsi="Times New Roman" w:cs="Times New Roman"/>
          <w:sz w:val="28"/>
          <w:szCs w:val="28"/>
        </w:rPr>
        <w:t>ден</w:t>
      </w:r>
      <w:proofErr w:type="spellEnd"/>
      <w:r w:rsidRPr="0028663D">
        <w:rPr>
          <w:rFonts w:ascii="Times New Roman" w:hAnsi="Times New Roman" w:cs="Times New Roman"/>
          <w:sz w:val="28"/>
          <w:szCs w:val="28"/>
        </w:rPr>
        <w:t xml:space="preserve"> аз </w:t>
      </w:r>
      <w:proofErr w:type="spellStart"/>
      <w:r w:rsidRPr="0028663D">
        <w:rPr>
          <w:rFonts w:ascii="Times New Roman" w:hAnsi="Times New Roman" w:cs="Times New Roman"/>
          <w:sz w:val="28"/>
          <w:szCs w:val="28"/>
        </w:rPr>
        <w:t>орналасқан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үйлердегі</w:t>
      </w:r>
      <w:proofErr w:type="spellEnd"/>
      <w:r w:rsidRPr="0028663D">
        <w:rPr>
          <w:rFonts w:ascii="Times New Roman" w:hAnsi="Times New Roman" w:cs="Times New Roman"/>
          <w:sz w:val="28"/>
          <w:szCs w:val="28"/>
        </w:rPr>
        <w:t xml:space="preserve"> аз </w:t>
      </w:r>
      <w:proofErr w:type="spellStart"/>
      <w:r w:rsidRPr="0028663D">
        <w:rPr>
          <w:rFonts w:ascii="Times New Roman" w:hAnsi="Times New Roman" w:cs="Times New Roman"/>
          <w:sz w:val="28"/>
          <w:szCs w:val="28"/>
        </w:rPr>
        <w:t>қабатты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үйлерді</w:t>
      </w:r>
      <w:proofErr w:type="spellEnd"/>
      <w:r w:rsidRPr="0028663D">
        <w:rPr>
          <w:rFonts w:ascii="Times New Roman" w:hAnsi="Times New Roman" w:cs="Times New Roman"/>
          <w:sz w:val="28"/>
          <w:szCs w:val="28"/>
        </w:rPr>
        <w:t xml:space="preserve"> салу </w:t>
      </w:r>
      <w:proofErr w:type="spellStart"/>
      <w:r w:rsidRPr="0028663D">
        <w:rPr>
          <w:rFonts w:ascii="Times New Roman" w:hAnsi="Times New Roman" w:cs="Times New Roman"/>
          <w:sz w:val="28"/>
          <w:szCs w:val="28"/>
        </w:rPr>
        <w:t>кезінде</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бұ</w:t>
      </w:r>
      <w:proofErr w:type="gramStart"/>
      <w:r w:rsidRPr="0028663D">
        <w:rPr>
          <w:rFonts w:ascii="Times New Roman" w:hAnsi="Times New Roman" w:cs="Times New Roman"/>
          <w:sz w:val="28"/>
          <w:szCs w:val="28"/>
        </w:rPr>
        <w:t>л</w:t>
      </w:r>
      <w:proofErr w:type="spellEnd"/>
      <w:proofErr w:type="gram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шартты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сақтау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әрдайым</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мүмкін</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емес</w:t>
      </w:r>
      <w:proofErr w:type="spellEnd"/>
      <w:r w:rsidRPr="0028663D">
        <w:rPr>
          <w:rFonts w:ascii="Times New Roman" w:hAnsi="Times New Roman" w:cs="Times New Roman"/>
          <w:sz w:val="28"/>
          <w:szCs w:val="28"/>
        </w:rPr>
        <w:t xml:space="preserve">, ал </w:t>
      </w:r>
      <w:proofErr w:type="spellStart"/>
      <w:r w:rsidRPr="0028663D">
        <w:rPr>
          <w:rFonts w:ascii="Times New Roman" w:hAnsi="Times New Roman" w:cs="Times New Roman"/>
          <w:sz w:val="28"/>
          <w:szCs w:val="28"/>
        </w:rPr>
        <w:t>мұндай</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жағдайларда</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қону</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әдісі</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орынды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болуы</w:t>
      </w:r>
      <w:proofErr w:type="spellEnd"/>
      <w:r w:rsidRPr="0028663D">
        <w:rPr>
          <w:rFonts w:ascii="Times New Roman" w:hAnsi="Times New Roman" w:cs="Times New Roman"/>
          <w:sz w:val="28"/>
          <w:szCs w:val="28"/>
        </w:rPr>
        <w:t xml:space="preserve"> </w:t>
      </w:r>
      <w:proofErr w:type="spellStart"/>
      <w:r w:rsidRPr="0028663D">
        <w:rPr>
          <w:rFonts w:ascii="Times New Roman" w:hAnsi="Times New Roman" w:cs="Times New Roman"/>
          <w:sz w:val="28"/>
          <w:szCs w:val="28"/>
        </w:rPr>
        <w:t>мүмкін</w:t>
      </w:r>
      <w:proofErr w:type="spellEnd"/>
      <w:r w:rsidRPr="0028663D">
        <w:rPr>
          <w:rFonts w:ascii="Times New Roman" w:hAnsi="Times New Roman" w:cs="Times New Roman"/>
          <w:sz w:val="28"/>
          <w:szCs w:val="28"/>
        </w:rPr>
        <w:t>.</w:t>
      </w:r>
    </w:p>
    <w:p w:rsidR="0028663D" w:rsidRDefault="0028663D" w:rsidP="0028663D">
      <w:pPr>
        <w:spacing w:after="0" w:line="240" w:lineRule="auto"/>
        <w:ind w:firstLine="851"/>
        <w:jc w:val="both"/>
        <w:rPr>
          <w:rFonts w:ascii="Times New Roman" w:hAnsi="Times New Roman" w:cs="Times New Roman"/>
          <w:sz w:val="28"/>
          <w:szCs w:val="28"/>
          <w:lang w:val="kk-KZ"/>
        </w:rPr>
      </w:pPr>
      <w:r w:rsidRPr="00954126">
        <w:rPr>
          <w:noProof/>
          <w:sz w:val="28"/>
          <w:szCs w:val="28"/>
        </w:rPr>
        <w:lastRenderedPageBreak/>
        <w:drawing>
          <wp:inline distT="0" distB="0" distL="0" distR="0" wp14:anchorId="292ABF45" wp14:editId="67F872A3">
            <wp:extent cx="5273675" cy="8618220"/>
            <wp:effectExtent l="0" t="0" r="3175" b="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3675" cy="8618220"/>
                    </a:xfrm>
                    <a:prstGeom prst="rect">
                      <a:avLst/>
                    </a:prstGeom>
                    <a:noFill/>
                    <a:ln>
                      <a:noFill/>
                    </a:ln>
                  </pic:spPr>
                </pic:pic>
              </a:graphicData>
            </a:graphic>
          </wp:inline>
        </w:drawing>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 xml:space="preserve">Жол бөлігі мен тротуар арасындағы жасыл жолақтың минималды ені-ені 1,5 м, іс жүзінде ол көбінесе 1,25-ке дейін, тіпті 1,0 м-ге дейін азаяды </w:t>
      </w:r>
      <w:r w:rsidRPr="0028663D">
        <w:rPr>
          <w:rFonts w:ascii="Times New Roman" w:hAnsi="Times New Roman" w:cs="Times New Roman"/>
          <w:sz w:val="28"/>
          <w:szCs w:val="28"/>
          <w:lang w:val="kk-KZ"/>
        </w:rPr>
        <w:lastRenderedPageBreak/>
        <w:t>(бұл, әрине, қажет емес), өйткені көшелердің көлденең профильдерінің сызбаларында оның қоршауларының ені әдетте жолақтың еніне қосылады.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Сондықтан жол бөлігі мен тротуар арасындағы жасыл жолақтың жалпы ені кемінде 2,0 м болуы керек.</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Ені 1,5 м жолақта сіз тар шеңберлі ағаштардың бір қатарын отырғыза аласыз, ал олардың арасындағы кеңістікте көгалдар отырғыза аласыз немесе көпжылдықтардың рабаткаларын ұйымдастыра аласыз (күріш. 125). Мұндай жолақта көше ені шамалы болса, бір—бірінен 2,5-3,0 м қашықтықта төмен әдемі гүлдейтін бұталарды (спирея, ырғай, скумпия, чубушник және т.б.) отырғызуға болады, ал олардың арасында кесілген бұтаның 1-2 қатарынан жолақ (сурет. 126). Ағаш діңдерінде, әсіресе қуаң аудандарда,көлемі 0,6х0,6—дан 0,75x0, 75 м-ге дейін немесе діңінің диаметріне қарай диаметрі 0,60-0,75 м дөңгелек алаңдарды шөп жамылғысы ағаштардан ылғал алмайтындай етіп қара будың астында қалдыру керек. Олардың сыртқы түрін жақсарту үшін бұл жерлерді 3-5 см қабаты бар қиыршық таспен немесе жеңіл құммен себуге болады (бұл топырақты қопсыту кезінде кейбір қолайсыздықтар тудырады).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Автокөліктің реттелуіне ыңғайлы болу үшін тротуардың жиегімен жүретін жасыл жолақты ені 0,4—0,5 м жолақпен бөлу ұсынылады, егер жолдың шетінде кең борт (ені 0,35 м) орнатылса, онда жасыл жолақ оған жақын орналасуы мүмкін.</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Кейбір жағдайларда жолдан жасыл жолақтың шегіну енін 0,75 немесе 1,5 м-ге тең етіп жобалаған жөн (жаяу жүргіншілер немесе велосипедшілер үшін). Кейде жасыл жолақ тротуардың ортасында орналасуы мүмкін (сурет. 131).</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Көлік қозғалысы қарқынды көшелерде жаяу жүргіншілерді шаңнан қорғау үшін жүріс бөлігі жағынан бір немесе екі бұта (хеджирлеу) жолағын жасау жиі талап етіледі),</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Ағаштардың бір қатарын отырғызу және жасыл жолақтың бір жағында кесілген бұтадан хеджирлеуді орнату үшін (әдетте бұл жолдың жағында жасалады) жасыл жолақтың ені 2,25 — 2,50 м болуы керек (сурет. 128), ал бұтаның екі жолағын орналастырған кезде-3,0 м (сурет. 130).</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Ені 2 м жасыл жолақта сіз ағаштармен бір қатарға бұта отырғыза аласыз (күріш. 127). Сонымен қатар, бұтаның жолағында бұл жағдайда бұталар олардың өсуіне кедергі келтірмеуі үшін ағаш бұтақтарынан 30-40 см қашықтықта үзілістер жасалады.</w:t>
      </w:r>
    </w:p>
    <w:p w:rsid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Қырқылған бұтаның жолағы көлік жүретін бөліктің шетінен кемінде 0,40 м (қалыпты - 0,50 м) қашықтықта, автомашиналардың дөңгелектері мен есіктері бұтаға тиіп кетпеуі үшін орналастырылуы тиіс. Бұтаның жолағы тротуарға жақын орналасуы мүмкін.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28663D" w:rsidTr="0028663D">
        <w:tc>
          <w:tcPr>
            <w:tcW w:w="4785" w:type="dxa"/>
          </w:tcPr>
          <w:p w:rsidR="0028663D" w:rsidRDefault="0028663D" w:rsidP="0028663D">
            <w:pPr>
              <w:jc w:val="both"/>
              <w:rPr>
                <w:rFonts w:ascii="Times New Roman" w:hAnsi="Times New Roman" w:cs="Times New Roman"/>
                <w:sz w:val="28"/>
                <w:szCs w:val="28"/>
                <w:lang w:val="kk-KZ"/>
              </w:rPr>
            </w:pPr>
            <w:r w:rsidRPr="00954126">
              <w:rPr>
                <w:noProof/>
                <w:sz w:val="28"/>
                <w:szCs w:val="28"/>
              </w:rPr>
              <w:lastRenderedPageBreak/>
              <w:drawing>
                <wp:inline distT="0" distB="0" distL="0" distR="0" wp14:anchorId="53BEC4F1" wp14:editId="58964637">
                  <wp:extent cx="2615565" cy="1743710"/>
                  <wp:effectExtent l="0" t="0" r="0" b="8890"/>
                  <wp:docPr id="4" name="Рисунок 4" descr="Участие в долевом строительстве для воронежцев стало безопас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Участие в долевом строительстве для воронежцев стало безопасным"/>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15565" cy="1743710"/>
                          </a:xfrm>
                          <a:prstGeom prst="rect">
                            <a:avLst/>
                          </a:prstGeom>
                          <a:noFill/>
                          <a:ln>
                            <a:noFill/>
                          </a:ln>
                        </pic:spPr>
                      </pic:pic>
                    </a:graphicData>
                  </a:graphic>
                </wp:inline>
              </w:drawing>
            </w:r>
          </w:p>
        </w:tc>
        <w:tc>
          <w:tcPr>
            <w:tcW w:w="4786" w:type="dxa"/>
          </w:tcPr>
          <w:p w:rsidR="0028663D" w:rsidRDefault="0028663D" w:rsidP="0028663D">
            <w:pPr>
              <w:jc w:val="both"/>
              <w:rPr>
                <w:rFonts w:ascii="Times New Roman" w:hAnsi="Times New Roman" w:cs="Times New Roman"/>
                <w:sz w:val="28"/>
                <w:szCs w:val="28"/>
                <w:lang w:val="kk-KZ"/>
              </w:rPr>
            </w:pPr>
            <w:r w:rsidRPr="00954126">
              <w:rPr>
                <w:noProof/>
                <w:sz w:val="28"/>
                <w:szCs w:val="28"/>
              </w:rPr>
              <w:drawing>
                <wp:inline distT="0" distB="0" distL="0" distR="0" wp14:anchorId="18107EB4" wp14:editId="4BD9873F">
                  <wp:extent cx="2753832" cy="1835889"/>
                  <wp:effectExtent l="0" t="0" r="8890" b="0"/>
                  <wp:docPr id="6" name="Рисунок 6" descr="Москва | Новости | Обновленный город: как выглядят улицы после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Москва | Новости | Обновленный город: как выглядят улицы после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52361" cy="1834908"/>
                          </a:xfrm>
                          <a:prstGeom prst="rect">
                            <a:avLst/>
                          </a:prstGeom>
                          <a:noFill/>
                          <a:ln>
                            <a:noFill/>
                          </a:ln>
                        </pic:spPr>
                      </pic:pic>
                    </a:graphicData>
                  </a:graphic>
                </wp:inline>
              </w:drawing>
            </w:r>
          </w:p>
        </w:tc>
      </w:tr>
      <w:tr w:rsidR="0028663D" w:rsidTr="0028663D">
        <w:tc>
          <w:tcPr>
            <w:tcW w:w="9571" w:type="dxa"/>
            <w:gridSpan w:val="2"/>
          </w:tcPr>
          <w:p w:rsidR="0028663D" w:rsidRDefault="0028663D" w:rsidP="0028663D">
            <w:pPr>
              <w:jc w:val="center"/>
              <w:rPr>
                <w:rFonts w:ascii="Times New Roman" w:hAnsi="Times New Roman" w:cs="Times New Roman"/>
                <w:sz w:val="28"/>
                <w:szCs w:val="28"/>
                <w:lang w:val="kk-KZ"/>
              </w:rPr>
            </w:pPr>
            <w:r w:rsidRPr="00954126">
              <w:rPr>
                <w:noProof/>
                <w:sz w:val="28"/>
                <w:szCs w:val="28"/>
              </w:rPr>
              <w:drawing>
                <wp:inline distT="0" distB="0" distL="0" distR="0" wp14:anchorId="4939212A" wp14:editId="2FBA1C2E">
                  <wp:extent cx="4167963" cy="2723872"/>
                  <wp:effectExtent l="0" t="0" r="4445" b="635"/>
                  <wp:docPr id="7" name="Рисунок 7" descr="Посадка деревьев и кустарни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Посадка деревьев и кустарников"/>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68190" cy="2724020"/>
                          </a:xfrm>
                          <a:prstGeom prst="rect">
                            <a:avLst/>
                          </a:prstGeom>
                          <a:noFill/>
                          <a:ln>
                            <a:noFill/>
                          </a:ln>
                        </pic:spPr>
                      </pic:pic>
                    </a:graphicData>
                  </a:graphic>
                </wp:inline>
              </w:drawing>
            </w:r>
          </w:p>
        </w:tc>
      </w:tr>
    </w:tbl>
    <w:p w:rsidR="0028663D" w:rsidRDefault="0028663D" w:rsidP="0028663D">
      <w:pPr>
        <w:spacing w:after="0" w:line="240" w:lineRule="auto"/>
        <w:ind w:firstLine="851"/>
        <w:jc w:val="center"/>
        <w:rPr>
          <w:rFonts w:ascii="Times New Roman" w:hAnsi="Times New Roman" w:cs="Times New Roman"/>
          <w:sz w:val="28"/>
          <w:szCs w:val="28"/>
          <w:lang w:val="kk-KZ"/>
        </w:rPr>
      </w:pPr>
      <w:r w:rsidRPr="0028663D">
        <w:rPr>
          <w:rFonts w:ascii="Times New Roman" w:hAnsi="Times New Roman" w:cs="Times New Roman"/>
          <w:sz w:val="28"/>
          <w:szCs w:val="28"/>
          <w:lang w:val="kk-KZ"/>
        </w:rPr>
        <w:t>Сур.   131.   Тротуардың ортасында жасыл жолақтың орналасуының мысалы.</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28663D" w:rsidTr="0028663D">
        <w:tc>
          <w:tcPr>
            <w:tcW w:w="9571" w:type="dxa"/>
          </w:tcPr>
          <w:p w:rsidR="0028663D" w:rsidRDefault="0028663D" w:rsidP="0028663D">
            <w:pPr>
              <w:jc w:val="center"/>
              <w:rPr>
                <w:rFonts w:ascii="Times New Roman" w:hAnsi="Times New Roman" w:cs="Times New Roman"/>
                <w:sz w:val="28"/>
                <w:szCs w:val="28"/>
                <w:lang w:val="kk-KZ"/>
              </w:rPr>
            </w:pPr>
            <w:r w:rsidRPr="00954126">
              <w:rPr>
                <w:noProof/>
                <w:sz w:val="28"/>
                <w:szCs w:val="28"/>
              </w:rPr>
              <w:drawing>
                <wp:inline distT="0" distB="0" distL="0" distR="0" wp14:anchorId="16FFBDF6" wp14:editId="6C273C8A">
                  <wp:extent cx="4742749" cy="2852401"/>
                  <wp:effectExtent l="0" t="0" r="1270" b="5715"/>
                  <wp:docPr id="8" name="Рисунок 8" descr="Быстрорастущая живая изгородь на даче (44 фото): варианты из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Быстрорастущая живая изгородь на даче (44 фото): варианты из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42423" cy="2852205"/>
                          </a:xfrm>
                          <a:prstGeom prst="rect">
                            <a:avLst/>
                          </a:prstGeom>
                          <a:noFill/>
                          <a:ln>
                            <a:noFill/>
                          </a:ln>
                        </pic:spPr>
                      </pic:pic>
                    </a:graphicData>
                  </a:graphic>
                </wp:inline>
              </w:drawing>
            </w:r>
          </w:p>
        </w:tc>
      </w:tr>
    </w:tbl>
    <w:p w:rsidR="0028663D" w:rsidRDefault="0028663D" w:rsidP="0028663D">
      <w:pPr>
        <w:spacing w:after="0" w:line="240" w:lineRule="auto"/>
        <w:ind w:firstLine="851"/>
        <w:jc w:val="center"/>
        <w:rPr>
          <w:rFonts w:ascii="Times New Roman" w:hAnsi="Times New Roman" w:cs="Times New Roman"/>
          <w:sz w:val="28"/>
          <w:szCs w:val="28"/>
          <w:lang w:val="kk-KZ"/>
        </w:rPr>
      </w:pPr>
      <w:r w:rsidRPr="0028663D">
        <w:rPr>
          <w:rFonts w:ascii="Times New Roman" w:hAnsi="Times New Roman" w:cs="Times New Roman"/>
          <w:sz w:val="28"/>
          <w:szCs w:val="28"/>
          <w:lang w:val="kk-KZ"/>
        </w:rPr>
        <w:t>Сур.  132. Жасыл жолаққа кесілген бұталардан бөлек боскеттерді орналастыру мысалы</w:t>
      </w:r>
    </w:p>
    <w:p w:rsidR="0028663D" w:rsidRDefault="0028663D" w:rsidP="0028663D">
      <w:pPr>
        <w:spacing w:after="0" w:line="240" w:lineRule="auto"/>
        <w:ind w:firstLine="851"/>
        <w:jc w:val="both"/>
        <w:rPr>
          <w:rFonts w:ascii="Times New Roman" w:hAnsi="Times New Roman" w:cs="Times New Roman"/>
          <w:sz w:val="28"/>
          <w:szCs w:val="28"/>
          <w:lang w:val="kk-KZ"/>
        </w:rPr>
      </w:pP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Осы түсініктерге сүйене отырып, бұтаның көшеттерін көшеттің жүру бөлігінің шетінен кемінде 0,6—0,7 м (ал жекелеген жағдайларда 0,8 м) және тротуардың шетінен кемінде 0,3 — 0,4 м қашықтықта орналастыру керек.</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lastRenderedPageBreak/>
        <w:t>Бұта ені 3 және екі жағында орналасқан кезде (мысалы, суретте көрсетілгендей). 130) жаяужолдың жанына еркін өсетін бұталарды (қырқусыз, ал жүру бөлігі жағынан қырқылған) орналастыру ұсынылады.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 Сур. 132 ағаштар арасында кесілген бұталардан (котонейстерден) жасыл жолаққа орналастырудың қызықты әдісі ұсынылған.</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Хеджирлеудегі бұталардың көшеттері арасындағы мұндай қашықтық ұсынылады (кесілмеген):</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Кесілген хеджирлердің есептелген ені осы кестеде келтірілген өлшемдермен салыстырғанда 30-50 см, ал биіктігі Берілген өлшемдерге байланысты 40-70 см немесе одан да көп азаяды.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Көшелерді көгалдандыруда кәдімгі биіктіктегі (75-90 см) және одан жоғары (1,0 — 1,5 м) кесілген хеджирлерді орнату үшін негізінен орташа бұталар қолданылады: привет, қарапайым ырғай және татар, ергежейлі қарағана, қарапайым және жылтыр котонейстер, күміс сорғыш, орташа спирея және ван Гутта, ал биік бұталардан-сирень, аморф және сары акация.</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Хеджирлеу үшін ұсынылған басқа биік бұталар долана, грабинник, ирга, татар үйеңкі, свидина ашық жасыл жерлерде, негізінен биіктігі 1,5—1,8 м және одан жоғары кесілген хеджирлеуді жасау үшін кең бульварлардың қоршауында қолданылады. Сол мақсатта қазірдің өзінде аталғандар қолданылады: привет, сирень, аморф және сары акация.</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Төмен өсетін бұталар-дала қарағаны, Сығылған котонейстер, жапондық спирея, жапондық айва және т. б. — биіктігі 50-75 см хеджирлеу үшін қолданылады.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Көшедегі екпелерде кесілген хеджирлердің ені әдетте 60-75 см, сирек — 90 см қабылданады. көшелердегі жасыл жолақтардың ені шектеулі болған кезде хеджирлеуді кеңірек ету мүмкін емес. Бульварлардың қоршауында хеджирлеу биіктігі 1,20—1,80 м — ге дейін өскен кезде олардың ені сәйкесінше 0,90-1,20 м-ге дейін артады (сурет. 167).</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Ені 60 см кесілген хеджирлеу, әдетте, бір қатарға отырғызылған орташа бұталардан, көшеттер арасындағы қашықтық 40-60 см құрайды (сурет. 127 және 129).</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Ені 75-90 см болатын хеджирлеуді орнату үшін көшеттер әдетте қатарларда 30-50 см қашықтықта және қатарлар арасында 30-40 см қашықтықта екі қатарға орналастырылады (сурет. 128 и.130).</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Ені 1,20 м хеджирлеуде көшеттер 3-4 қатарға орналастырылған.</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Жасыл жолақтарға еркін отырғызу үшін негізінен биіктігі 2 м-ден аспайтын әдемі гүлдейтін төмен өсетін және орташа бұталарды қолдану керек: әр түрлі спипейлер, бұталы раушандар, қарлы жидектер, Лемоин және кішкентай жапырақты жасмин, Альберт ырғайы және т.б. түрлері, Тунберг бөріқарақат, котонестер, күміс сорғыш, привет, тамарикс, сондай-ақ сирень мен скумпия.</w:t>
      </w:r>
    </w:p>
    <w:p w:rsid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 xml:space="preserve">Жасыл жолақтың шекаралары бойынша қоршаулар кірпіштен немесе бетон тастардан жасалады. Сондай-ақ, керамикалық немесе бетон плиткаларынан жасалған қоршаулар ұсынылады. Тротуарлардағы жасыл </w:t>
      </w:r>
      <w:r w:rsidRPr="0028663D">
        <w:rPr>
          <w:rFonts w:ascii="Times New Roman" w:hAnsi="Times New Roman" w:cs="Times New Roman"/>
          <w:sz w:val="28"/>
          <w:szCs w:val="28"/>
          <w:lang w:val="kk-KZ"/>
        </w:rPr>
        <w:lastRenderedPageBreak/>
        <w:t>жолақтарға арналған мұндай қоршаулар, мысалы, Киевте қолданылады (сурет. 133).</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28663D" w:rsidTr="0028663D">
        <w:tc>
          <w:tcPr>
            <w:tcW w:w="9571" w:type="dxa"/>
          </w:tcPr>
          <w:p w:rsidR="0028663D" w:rsidRDefault="0028663D" w:rsidP="0028663D">
            <w:pPr>
              <w:jc w:val="center"/>
              <w:rPr>
                <w:rFonts w:ascii="Times New Roman" w:hAnsi="Times New Roman" w:cs="Times New Roman"/>
                <w:sz w:val="28"/>
                <w:szCs w:val="28"/>
                <w:lang w:val="kk-KZ"/>
              </w:rPr>
            </w:pPr>
            <w:r>
              <w:rPr>
                <w:noProof/>
              </w:rPr>
              <w:drawing>
                <wp:inline distT="0" distB="0" distL="0" distR="0" wp14:anchorId="071F47D0" wp14:editId="56129A9A">
                  <wp:extent cx="2987749" cy="1952571"/>
                  <wp:effectExtent l="0" t="0" r="3175" b="0"/>
                  <wp:docPr id="9" name="Рисунок 9" descr="Посадка деревьев и кустарник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Посадка деревьев и кустарников"/>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88393" cy="1952992"/>
                          </a:xfrm>
                          <a:prstGeom prst="rect">
                            <a:avLst/>
                          </a:prstGeom>
                          <a:noFill/>
                          <a:ln>
                            <a:noFill/>
                          </a:ln>
                        </pic:spPr>
                      </pic:pic>
                    </a:graphicData>
                  </a:graphic>
                </wp:inline>
              </w:drawing>
            </w:r>
          </w:p>
        </w:tc>
      </w:tr>
    </w:tbl>
    <w:p w:rsidR="0028663D" w:rsidRDefault="0028663D" w:rsidP="0028663D">
      <w:pPr>
        <w:spacing w:after="0" w:line="240" w:lineRule="auto"/>
        <w:ind w:firstLine="851"/>
        <w:jc w:val="center"/>
        <w:rPr>
          <w:rFonts w:ascii="Times New Roman" w:hAnsi="Times New Roman" w:cs="Times New Roman"/>
          <w:sz w:val="28"/>
          <w:szCs w:val="28"/>
          <w:lang w:val="kk-KZ"/>
        </w:rPr>
      </w:pPr>
      <w:r w:rsidRPr="0028663D">
        <w:rPr>
          <w:rFonts w:ascii="Times New Roman" w:hAnsi="Times New Roman" w:cs="Times New Roman"/>
          <w:sz w:val="28"/>
          <w:szCs w:val="28"/>
          <w:lang w:val="kk-KZ"/>
        </w:rPr>
        <w:t>Сур.   133.  Жасыл жолақтағы гүлді рабатка құрылғысының мысалы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Қоршаулардың жоғарғы жағын тротуардың деңгейінен 8-10 см жоғары көтерген дұрыс, сондықтан жасыл жолақ анық қабылданады және аз тапталады.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Көгалдандыру тәжірибесі тротуарлардың шеттерінде жасыл жолақтарға ағаш отырғызу арқылы көшелерді көгалдандырудың көптеген жақсы мысалдарын ұсынады.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Осындай мысалдардың бірі — Киевтің басты көшесі-Хрешчатикті көгалдандыру, оның дамуы фашистік басқыншылар тарапынан қатты бұзылды.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Бұл көше қалпына келтірілген кезде оның көлденең профилі толығымен қайта құрылды, ал көшенің ені 35-45-тен 52 м-ге дейін ұлғайтылды (сурет. 134).</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Тротуарлардың жиектерінде жүру бөлігінің ернеуінен 1,5 м қашықтықта көше арқылы өтетін жерлерде және фонарьлар орнатылған жерлерде үзілетін ені 1,5—1,2 м жасыл жолақтарға ағаш отырғызуға болады.</w:t>
      </w:r>
    </w:p>
    <w:p w:rsid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Мұндай екпелерде негізінен Линден жылқы каштанымен және тау күлімен ауысады. Басында ағаштарды бір-бірінен 3 м қашықтықта отырғызуға болады, болашақта олардың тәждері жабылған кезде екпелер бір ағаш арқылы сирек болады.</w:t>
      </w:r>
    </w:p>
    <w:p w:rsidR="0028663D" w:rsidRDefault="0028663D" w:rsidP="0028663D">
      <w:pPr>
        <w:spacing w:after="0" w:line="240" w:lineRule="auto"/>
        <w:ind w:firstLine="851"/>
        <w:jc w:val="both"/>
        <w:rPr>
          <w:rFonts w:ascii="Times New Roman" w:hAnsi="Times New Roman" w:cs="Times New Roman"/>
          <w:sz w:val="28"/>
          <w:szCs w:val="28"/>
          <w:lang w:val="kk-KZ"/>
        </w:rPr>
      </w:pPr>
      <w:r w:rsidRPr="00954126">
        <w:rPr>
          <w:noProof/>
          <w:sz w:val="28"/>
          <w:szCs w:val="28"/>
        </w:rPr>
        <w:drawing>
          <wp:inline distT="0" distB="0" distL="0" distR="0" wp14:anchorId="5246558C" wp14:editId="6F4CBBD7">
            <wp:extent cx="5672750" cy="1796903"/>
            <wp:effectExtent l="0" t="0" r="444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72618" cy="1796861"/>
                    </a:xfrm>
                    <a:prstGeom prst="rect">
                      <a:avLst/>
                    </a:prstGeom>
                    <a:noFill/>
                    <a:ln>
                      <a:noFill/>
                    </a:ln>
                  </pic:spPr>
                </pic:pic>
              </a:graphicData>
            </a:graphic>
          </wp:inline>
        </w:drawing>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Ағаштар арасындағы жасыл жолақтарда көбінесе канналар, пеларгониялар, алтын пиретрум, алиссум және басқа да сәндік жапырақты және гүлді дақылдар отырғызылған рабатки орналастырылған.</w:t>
      </w:r>
    </w:p>
    <w:p w:rsid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lastRenderedPageBreak/>
        <w:t>Украина КСР — нің шағын қалаларында Жасыл жолақтарға ағаш отырғызудың әртүрлі әдістерін суреттеу үшін Донбасс-Ворошиловск және Лисичанск қалаларын көгалдандыру тәжірибесінен мысалдар келтірілген, онда жолақтардың ені 2-ден 5 м-ге дейін. 139—141.</w:t>
      </w:r>
    </w:p>
    <w:p w:rsidR="0028663D" w:rsidRDefault="0028663D" w:rsidP="0028663D">
      <w:pPr>
        <w:spacing w:after="0" w:line="240" w:lineRule="auto"/>
        <w:ind w:firstLine="851"/>
        <w:jc w:val="both"/>
        <w:rPr>
          <w:rFonts w:ascii="Times New Roman" w:hAnsi="Times New Roman" w:cs="Times New Roman"/>
          <w:sz w:val="28"/>
          <w:szCs w:val="28"/>
          <w:lang w:val="kk-KZ"/>
        </w:rPr>
      </w:pPr>
      <w:r w:rsidRPr="00DB7715">
        <w:rPr>
          <w:noProof/>
          <w:sz w:val="28"/>
          <w:szCs w:val="28"/>
        </w:rPr>
        <w:drawing>
          <wp:inline distT="0" distB="0" distL="0" distR="0" wp14:anchorId="79E29437" wp14:editId="045CE9AF">
            <wp:extent cx="4582795" cy="625221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2795" cy="6252210"/>
                    </a:xfrm>
                    <a:prstGeom prst="rect">
                      <a:avLst/>
                    </a:prstGeom>
                    <a:noFill/>
                    <a:ln>
                      <a:noFill/>
                    </a:ln>
                  </pic:spPr>
                </pic:pic>
              </a:graphicData>
            </a:graphic>
          </wp:inline>
        </w:drawing>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Екі қатарлы ағаш отырғызатын жасыл жолақтарды орнату көбінесе құрылысты Шу мен шаңнан жақсы оқшаулау үшін қолданылады. Мұндай жолаққа кең шеңберлі ағаштардың екі қатарын және шеттерінде бұталардың екі қатарын отырғызған кезде оның қалыпты ені 7,5 — тен 9,0 м-ге дейін (сурет. 145—146). Олардың арасында тар және сирек кездесетін ағаш тәждерімен еркін өсетін бұталар тобын отырғызу ұсынылады (күріш. 146).</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Екі қатарлы ағаштары бар жасыл жолақтың енін тар тәжі бар ағаштар тақтайша түрінде орналастырылған кезде 6 м-ге дейін азайтуға болады (сурет. 142, 143), ал жолақтың жиектерінде бұталар болмаған кезде-тіпті 5 м дейін.</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lastRenderedPageBreak/>
        <w:t>144-суретте пирамида тәрізді ағаштармен кезектесіп кесілген төрт ағаштан (Линден немесе күл үйеңкі) жасыл жолаққа орналастыру әдісі көрсетілген.</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Екі қатарлы екпелермен, әсіресе тақтайша тәртібімен, тәждер мен ағаш бұтақтары құрылысты айтарлықтай жабады. Сондықтан мұндай отырғызу көшедегі ескі құрылыс сәулеттік тұрғыдан құнды болмаған жағдайда қолданылады.</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Екі қатарға ағаш отырғызу көбінесе велосипед жолымен немесе жаяу жүргіншілерге арналған жолақпен бөлінген екі жасыл жолақта жүзеге асырылады. Екінші жағдайда, жолдардан алыс орналасқан ағаштардың екінші қатарын тесіктерге отырғызған жөн.</w:t>
      </w:r>
    </w:p>
    <w:p w:rsidR="0028663D" w:rsidRDefault="0028663D" w:rsidP="0028663D">
      <w:pPr>
        <w:spacing w:after="0" w:line="240" w:lineRule="auto"/>
        <w:ind w:firstLine="851"/>
        <w:jc w:val="both"/>
        <w:rPr>
          <w:rFonts w:ascii="Times New Roman" w:hAnsi="Times New Roman" w:cs="Times New Roman"/>
          <w:sz w:val="28"/>
          <w:szCs w:val="28"/>
          <w:lang w:val="kk-KZ"/>
        </w:rPr>
      </w:pPr>
      <w:r w:rsidRPr="0028663D">
        <w:rPr>
          <w:rFonts w:ascii="Times New Roman" w:hAnsi="Times New Roman" w:cs="Times New Roman"/>
          <w:sz w:val="28"/>
          <w:szCs w:val="28"/>
          <w:lang w:val="kk-KZ"/>
        </w:rPr>
        <w:t>Тротуарлардың жиектеріне жасыл жолақтарға отырғызу үшін біз ағаш түрлерінің барлық негізгі түрлерін ғана емес қолданамыз. Сонымен қатар, екінші көшелерде ені 3 м немесе одан да көп Жасыл жолақтарды орнатқан кезде және тиісті қоршаумен сіз тас жемістерін — шие, қара өрік, шие, сондай-ақ алмұрт және сәндік алма сорттарын (мысалы, Қытай алма ағашы) отырғыза аласыз.</w:t>
      </w:r>
    </w:p>
    <w:p w:rsidR="0028663D" w:rsidRPr="0028663D" w:rsidRDefault="0028663D" w:rsidP="0028663D">
      <w:pPr>
        <w:spacing w:after="0" w:line="240" w:lineRule="auto"/>
        <w:ind w:firstLine="851"/>
        <w:jc w:val="both"/>
        <w:rPr>
          <w:rFonts w:ascii="Times New Roman" w:hAnsi="Times New Roman" w:cs="Times New Roman"/>
          <w:sz w:val="28"/>
          <w:szCs w:val="28"/>
          <w:lang w:val="kk-KZ"/>
        </w:rPr>
      </w:pPr>
      <w:r w:rsidRPr="00DB7715">
        <w:rPr>
          <w:noProof/>
          <w:sz w:val="28"/>
          <w:szCs w:val="28"/>
        </w:rPr>
        <w:lastRenderedPageBreak/>
        <w:drawing>
          <wp:inline distT="0" distB="0" distL="0" distR="0" wp14:anchorId="018BE983" wp14:editId="6F89F98A">
            <wp:extent cx="5581026" cy="8761228"/>
            <wp:effectExtent l="0" t="0" r="635" b="190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81896" cy="8762594"/>
                    </a:xfrm>
                    <a:prstGeom prst="rect">
                      <a:avLst/>
                    </a:prstGeom>
                    <a:noFill/>
                    <a:ln>
                      <a:noFill/>
                    </a:ln>
                  </pic:spPr>
                </pic:pic>
              </a:graphicData>
            </a:graphic>
          </wp:inline>
        </w:drawing>
      </w:r>
      <w:bookmarkStart w:id="0" w:name="_GoBack"/>
      <w:bookmarkEnd w:id="0"/>
    </w:p>
    <w:sectPr w:rsidR="0028663D" w:rsidRPr="002866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63D"/>
    <w:rsid w:val="0028663D"/>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66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663D"/>
    <w:rPr>
      <w:rFonts w:ascii="Tahoma" w:hAnsi="Tahoma" w:cs="Tahoma"/>
      <w:sz w:val="16"/>
      <w:szCs w:val="16"/>
    </w:rPr>
  </w:style>
  <w:style w:type="table" w:styleId="a5">
    <w:name w:val="Table Grid"/>
    <w:basedOn w:val="a1"/>
    <w:uiPriority w:val="59"/>
    <w:rsid w:val="00286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8663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8663D"/>
    <w:rPr>
      <w:rFonts w:ascii="Tahoma" w:hAnsi="Tahoma" w:cs="Tahoma"/>
      <w:sz w:val="16"/>
      <w:szCs w:val="16"/>
    </w:rPr>
  </w:style>
  <w:style w:type="table" w:styleId="a5">
    <w:name w:val="Table Grid"/>
    <w:basedOn w:val="a1"/>
    <w:uiPriority w:val="59"/>
    <w:rsid w:val="002866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1601</Words>
  <Characters>9132</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2020-10-18T18:49:00Z</dcterms:created>
  <dcterms:modified xsi:type="dcterms:W3CDTF">2020-10-18T18:58:00Z</dcterms:modified>
</cp:coreProperties>
</file>